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1E88B" w14:textId="0A98341B" w:rsidR="00531857" w:rsidRPr="00C35145" w:rsidRDefault="00897BE7" w:rsidP="00531857">
      <w:pPr>
        <w:rPr>
          <w:b/>
          <w:bCs/>
        </w:rPr>
      </w:pPr>
      <w:r w:rsidRPr="00C35145">
        <w:rPr>
          <w:b/>
          <w:bCs/>
        </w:rPr>
        <w:t xml:space="preserve">Die große </w:t>
      </w:r>
      <w:r w:rsidR="00F0071B" w:rsidRPr="00C35145">
        <w:rPr>
          <w:b/>
          <w:bCs/>
        </w:rPr>
        <w:t>graue</w:t>
      </w:r>
      <w:r w:rsidRPr="00C35145">
        <w:rPr>
          <w:b/>
          <w:bCs/>
        </w:rPr>
        <w:t xml:space="preserve"> Fläche – oder d</w:t>
      </w:r>
      <w:r w:rsidR="00531857" w:rsidRPr="00C35145">
        <w:rPr>
          <w:b/>
          <w:bCs/>
        </w:rPr>
        <w:t xml:space="preserve">ie zukünftige Wärmeversorgung </w:t>
      </w:r>
      <w:r w:rsidR="00FD6DA5" w:rsidRPr="00C35145">
        <w:rPr>
          <w:b/>
          <w:bCs/>
        </w:rPr>
        <w:t xml:space="preserve">der Gebäude </w:t>
      </w:r>
      <w:r w:rsidR="00B323F2" w:rsidRPr="00C35145">
        <w:rPr>
          <w:b/>
          <w:bCs/>
        </w:rPr>
        <w:t>in unserem</w:t>
      </w:r>
      <w:r w:rsidR="00531857" w:rsidRPr="00C35145">
        <w:rPr>
          <w:b/>
          <w:bCs/>
        </w:rPr>
        <w:t xml:space="preserve"> Quartier</w:t>
      </w:r>
      <w:r w:rsidR="005F09CB" w:rsidRPr="00C35145">
        <w:rPr>
          <w:b/>
          <w:bCs/>
        </w:rPr>
        <w:t>.</w:t>
      </w:r>
    </w:p>
    <w:p w14:paraId="7E3AFA29" w14:textId="510041E1" w:rsidR="00897BE7" w:rsidRDefault="00897BE7" w:rsidP="00531857">
      <w:r w:rsidRPr="00897BE7">
        <w:t xml:space="preserve">Nach dem aktuellen Wärmekataster der Stadt Freiburg ist die Mittel- und Unterwiehre (bis auf </w:t>
      </w:r>
      <w:r w:rsidR="00FD6DA5">
        <w:t>das „Lila“ in der</w:t>
      </w:r>
      <w:r w:rsidRPr="00897BE7">
        <w:t xml:space="preserve"> Unterwiehre West) für die nähere Zukunft (2035</w:t>
      </w:r>
      <w:r>
        <w:t xml:space="preserve">) in </w:t>
      </w:r>
      <w:r w:rsidR="009F187E">
        <w:t>p</w:t>
      </w:r>
      <w:r w:rsidRPr="00897BE7">
        <w:t>un</w:t>
      </w:r>
      <w:r w:rsidR="009F187E">
        <w:t>c</w:t>
      </w:r>
      <w:r w:rsidRPr="00897BE7">
        <w:t xml:space="preserve">to </w:t>
      </w:r>
      <w:r w:rsidR="00FD6DA5">
        <w:t xml:space="preserve">zukünftiger </w:t>
      </w:r>
      <w:r w:rsidRPr="00897BE7">
        <w:t xml:space="preserve">Wärmeversorgung eine </w:t>
      </w:r>
      <w:r w:rsidR="00FF35DD">
        <w:t>absolut</w:t>
      </w:r>
      <w:r w:rsidRPr="00897BE7">
        <w:t xml:space="preserve"> </w:t>
      </w:r>
      <w:r w:rsidR="007F39EA">
        <w:t>graue</w:t>
      </w:r>
      <w:r w:rsidRPr="00897BE7">
        <w:t xml:space="preserve"> Fläche: „vorgesehen, nicht terminiert“</w:t>
      </w:r>
      <w:r>
        <w:t xml:space="preserve"> – so beschreibt </w:t>
      </w:r>
      <w:r w:rsidR="00FD6DA5">
        <w:t xml:space="preserve">es </w:t>
      </w:r>
      <w:r>
        <w:t>die Kartenlegende</w:t>
      </w:r>
      <w:r w:rsidRPr="00897BE7">
        <w:t>. Wenn damit gemeint sein sollte: „Liebe Bürgerinnen und Bürger der Mittel- und Unterwiehre</w:t>
      </w:r>
      <w:r w:rsidR="00255CF0">
        <w:t xml:space="preserve">, </w:t>
      </w:r>
      <w:r w:rsidRPr="00897BE7">
        <w:t xml:space="preserve">kümmert euch selbst!“, dann könnte dieser Beitrag den Startschuss einer </w:t>
      </w:r>
      <w:r>
        <w:t xml:space="preserve">gemeinsamen </w:t>
      </w:r>
      <w:r w:rsidRPr="00897BE7">
        <w:t>Initiative sein.</w:t>
      </w:r>
      <w:r>
        <w:t xml:space="preserve"> Gemeinsam mit der Stadt, den </w:t>
      </w:r>
      <w:r w:rsidR="00C14D9A">
        <w:t xml:space="preserve">örtlichen </w:t>
      </w:r>
      <w:r w:rsidR="0045644E">
        <w:t>Energiev</w:t>
      </w:r>
      <w:r>
        <w:t>ersorgern</w:t>
      </w:r>
      <w:r w:rsidR="005F09CB">
        <w:t>,</w:t>
      </w:r>
      <w:r>
        <w:t xml:space="preserve"> aber vor allem mit </w:t>
      </w:r>
      <w:r w:rsidR="00C14D9A">
        <w:t xml:space="preserve">den </w:t>
      </w:r>
      <w:r w:rsidR="00FD6DA5">
        <w:t xml:space="preserve">Erfahrungen </w:t>
      </w:r>
      <w:r w:rsidR="00C14D9A">
        <w:t>und belastbaren Daten aus den</w:t>
      </w:r>
      <w:r>
        <w:t xml:space="preserve"> </w:t>
      </w:r>
      <w:r w:rsidR="00C14D9A">
        <w:t>realisierten Projekt</w:t>
      </w:r>
      <w:r>
        <w:t>en</w:t>
      </w:r>
      <w:r w:rsidR="00FD6DA5">
        <w:t xml:space="preserve"> </w:t>
      </w:r>
      <w:r w:rsidR="00C14D9A">
        <w:t xml:space="preserve">der „Pioniere“ kann </w:t>
      </w:r>
      <w:r w:rsidR="003C5BA2">
        <w:t xml:space="preserve">die </w:t>
      </w:r>
      <w:r w:rsidR="0045644E">
        <w:t xml:space="preserve">Unabhängigkeit von fossilen und krisenanfälligen Energieträgern in Richtung </w:t>
      </w:r>
      <w:r w:rsidR="00C14D9A">
        <w:t>lokaler Energieq</w:t>
      </w:r>
      <w:r w:rsidR="0045644E">
        <w:t xml:space="preserve">uellen </w:t>
      </w:r>
      <w:r w:rsidR="003C5BA2">
        <w:t xml:space="preserve">zügig </w:t>
      </w:r>
      <w:r>
        <w:t>voran</w:t>
      </w:r>
      <w:r w:rsidR="003C5BA2">
        <w:t>gebracht</w:t>
      </w:r>
      <w:r w:rsidR="00255CF0">
        <w:t xml:space="preserve"> werden</w:t>
      </w:r>
      <w:r>
        <w:t>.</w:t>
      </w:r>
    </w:p>
    <w:p w14:paraId="126086EC" w14:textId="6137EA27" w:rsidR="00CF3209" w:rsidRDefault="00531857" w:rsidP="00531857">
      <w:r>
        <w:t>Im März titelte die Badische Zeitung (13.03.2026</w:t>
      </w:r>
      <w:r w:rsidR="003C5BA2">
        <w:t xml:space="preserve"> </w:t>
      </w:r>
      <w:r>
        <w:t xml:space="preserve">S.18) </w:t>
      </w:r>
      <w:r w:rsidR="003C5BA2">
        <w:t xml:space="preserve">mit </w:t>
      </w:r>
      <w:r>
        <w:t>„Erdwärme im Altbau“.  Der Artikel beschreibt</w:t>
      </w:r>
      <w:r w:rsidR="003C5BA2">
        <w:t>,</w:t>
      </w:r>
      <w:r>
        <w:t xml:space="preserve"> wie das Gebäude in der Beethovenstraße 30 mit </w:t>
      </w:r>
      <w:r w:rsidR="00FD6DA5">
        <w:t>staatlicher Förderung</w:t>
      </w:r>
      <w:r>
        <w:t xml:space="preserve"> </w:t>
      </w:r>
      <w:r w:rsidR="00FF35DD">
        <w:t xml:space="preserve">und sehr hohem Eigenengagement </w:t>
      </w:r>
      <w:r>
        <w:t>energ</w:t>
      </w:r>
      <w:r w:rsidR="005F09CB">
        <w:t>et</w:t>
      </w:r>
      <w:r>
        <w:t xml:space="preserve">isch „ertüchtigt“ wurde, wobei man sich </w:t>
      </w:r>
      <w:r w:rsidR="0081703B">
        <w:t xml:space="preserve">dort </w:t>
      </w:r>
      <w:r>
        <w:t>für die Nutzung von „kalter“ Erdwärme für die wohlige</w:t>
      </w:r>
      <w:r w:rsidR="005F09CB">
        <w:t xml:space="preserve">n </w:t>
      </w:r>
      <w:r>
        <w:t>Temperaturen im Winter</w:t>
      </w:r>
      <w:r w:rsidR="003C5BA2">
        <w:t>,</w:t>
      </w:r>
      <w:r>
        <w:t xml:space="preserve"> aber auch – als Nebeneffekt – für die passive Kühlung im Sommer entschieden hat.</w:t>
      </w:r>
    </w:p>
    <w:p w14:paraId="76FE70C1" w14:textId="5AF65DA1" w:rsidR="00CC0294" w:rsidRDefault="00CF3209" w:rsidP="00531857">
      <w:r>
        <w:t xml:space="preserve">Bei diesem </w:t>
      </w:r>
      <w:r w:rsidR="00FF35DD">
        <w:t>Leuchtturmprojekt ist</w:t>
      </w:r>
      <w:r>
        <w:t xml:space="preserve"> aus </w:t>
      </w:r>
      <w:r w:rsidR="00531857">
        <w:t>drei</w:t>
      </w:r>
      <w:r w:rsidR="003C5BA2">
        <w:t xml:space="preserve"> je</w:t>
      </w:r>
      <w:r w:rsidR="00531857">
        <w:t xml:space="preserve"> 120 Meter tiefen Bohrungen – sogenannte</w:t>
      </w:r>
      <w:r w:rsidR="003C5BA2">
        <w:t>n</w:t>
      </w:r>
      <w:r w:rsidR="00531857">
        <w:t xml:space="preserve"> Erdsonden – </w:t>
      </w:r>
      <w:r>
        <w:t xml:space="preserve">Erdwärme </w:t>
      </w:r>
      <w:r w:rsidR="0045644E">
        <w:t xml:space="preserve">über ein zirkulierendes Medium (Wasser </w:t>
      </w:r>
      <w:r w:rsidR="00FF35DD">
        <w:t>/</w:t>
      </w:r>
      <w:r w:rsidR="0045644E">
        <w:t xml:space="preserve"> Sole)</w:t>
      </w:r>
      <w:r w:rsidR="00FF35DD">
        <w:t xml:space="preserve"> </w:t>
      </w:r>
      <w:r>
        <w:t>ganzj</w:t>
      </w:r>
      <w:r w:rsidR="00531857">
        <w:t xml:space="preserve">ährig </w:t>
      </w:r>
      <w:r w:rsidR="005F09CB">
        <w:t xml:space="preserve">verfügbar </w:t>
      </w:r>
      <w:r w:rsidR="00FF35DD">
        <w:t xml:space="preserve">mit </w:t>
      </w:r>
      <w:r w:rsidR="00531857">
        <w:t>konstante</w:t>
      </w:r>
      <w:r w:rsidR="00FF35DD">
        <w:t>r</w:t>
      </w:r>
      <w:r w:rsidR="00531857">
        <w:t xml:space="preserve"> </w:t>
      </w:r>
      <w:r>
        <w:t>Temperatur</w:t>
      </w:r>
      <w:r w:rsidR="00531857">
        <w:t xml:space="preserve"> um die 10 Grad</w:t>
      </w:r>
      <w:r w:rsidR="004C268C">
        <w:t xml:space="preserve">. Eine </w:t>
      </w:r>
      <w:r>
        <w:t>Wärmepumpe</w:t>
      </w:r>
      <w:r w:rsidR="004C268C">
        <w:t xml:space="preserve"> „verdichtet“ diese Erdwärme mit</w:t>
      </w:r>
      <w:r w:rsidR="00531857">
        <w:t xml:space="preserve"> eine</w:t>
      </w:r>
      <w:r w:rsidR="004C268C">
        <w:t>r für solche Anlagen typischen</w:t>
      </w:r>
      <w:r w:rsidR="00531857">
        <w:t xml:space="preserve"> Jahresarbeitszahl (JAZ) von 5 </w:t>
      </w:r>
      <w:r w:rsidR="004C268C">
        <w:t xml:space="preserve">auf eine für Fußbodenheizungen erforderliche Temperatur von 30 bis 35 Grad. </w:t>
      </w:r>
      <w:r w:rsidR="00531857">
        <w:t>Das bedeutet</w:t>
      </w:r>
      <w:r w:rsidR="00255CF0">
        <w:t xml:space="preserve">, </w:t>
      </w:r>
      <w:r w:rsidR="00531857">
        <w:t>mit 1 kWh Strom für die Wärmepumpe werd</w:t>
      </w:r>
      <w:r w:rsidR="004C268C">
        <w:t>e</w:t>
      </w:r>
      <w:r w:rsidR="00531857">
        <w:t>n 5 kWh Wärme zum Heizen gewonnen. Werden klassische Heizkörper genutzt</w:t>
      </w:r>
      <w:r w:rsidR="00FF35DD">
        <w:t>,</w:t>
      </w:r>
      <w:r w:rsidR="00531857">
        <w:t xml:space="preserve"> </w:t>
      </w:r>
      <w:r w:rsidR="00CC0294">
        <w:t xml:space="preserve">muss </w:t>
      </w:r>
      <w:r w:rsidR="00531857">
        <w:t xml:space="preserve">die Vorlauftemperatur entsprechend höher </w:t>
      </w:r>
      <w:r w:rsidR="00CC0294">
        <w:t>sein</w:t>
      </w:r>
      <w:r w:rsidR="003C5BA2">
        <w:t>,</w:t>
      </w:r>
      <w:r w:rsidR="00CC0294">
        <w:t xml:space="preserve"> </w:t>
      </w:r>
      <w:r w:rsidR="00531857">
        <w:t xml:space="preserve">und die JAZ sinkt auf Werte von 4 bis 3. Es lohnt sich also – wenn irgend möglich – bei der Sanierung von Altbauten eine Fußbodenheizung zu planen. Und die Erdsonden </w:t>
      </w:r>
      <w:r w:rsidR="00CC0294">
        <w:t>sind vor al</w:t>
      </w:r>
      <w:r w:rsidR="00FF35DD">
        <w:t xml:space="preserve">lem bei </w:t>
      </w:r>
      <w:r w:rsidR="0081703B">
        <w:t xml:space="preserve">niedrigen Temperaturen und </w:t>
      </w:r>
      <w:r w:rsidR="00FF35DD">
        <w:t>Frost</w:t>
      </w:r>
      <w:r w:rsidR="00CC0294">
        <w:t xml:space="preserve"> effektiver als</w:t>
      </w:r>
      <w:r w:rsidR="00531857">
        <w:t xml:space="preserve"> </w:t>
      </w:r>
      <w:r w:rsidR="00FF35DD">
        <w:t xml:space="preserve">die </w:t>
      </w:r>
      <w:r w:rsidR="00531857">
        <w:t xml:space="preserve">oft </w:t>
      </w:r>
      <w:r w:rsidR="00F0071B">
        <w:t xml:space="preserve">als </w:t>
      </w:r>
      <w:r w:rsidR="00531857">
        <w:t xml:space="preserve">laut </w:t>
      </w:r>
      <w:r w:rsidR="00F0071B">
        <w:t>empfundenen</w:t>
      </w:r>
      <w:r w:rsidR="00531857">
        <w:t xml:space="preserve"> Ventilatoren der Wärmetauscher vor den Häusern</w:t>
      </w:r>
      <w:r w:rsidR="00CC0294">
        <w:t>.</w:t>
      </w:r>
    </w:p>
    <w:p w14:paraId="4BC62F01" w14:textId="1FC40A8A" w:rsidR="00CC0294" w:rsidRDefault="003C5BA2" w:rsidP="00CC0294">
      <w:r>
        <w:t xml:space="preserve">Zurzeit gründet sich </w:t>
      </w:r>
      <w:r w:rsidR="00CC0294">
        <w:t xml:space="preserve">im Quartier eine Initiative </w:t>
      </w:r>
      <w:r w:rsidR="0081703B">
        <w:t>mit der Idee</w:t>
      </w:r>
      <w:r w:rsidR="005F09CB">
        <w:t>,</w:t>
      </w:r>
      <w:r w:rsidR="0081703B">
        <w:t xml:space="preserve"> </w:t>
      </w:r>
      <w:r>
        <w:t xml:space="preserve">eine größere Zahl </w:t>
      </w:r>
      <w:r w:rsidR="0081703B">
        <w:t xml:space="preserve">von </w:t>
      </w:r>
      <w:r w:rsidR="00531857">
        <w:t>Erdsonden – über Grundstücksgrenzen</w:t>
      </w:r>
      <w:r w:rsidR="00CC0294">
        <w:t xml:space="preserve"> hinaus</w:t>
      </w:r>
      <w:r w:rsidR="00531857">
        <w:t xml:space="preserve"> – in einem Netz zusammen</w:t>
      </w:r>
      <w:r w:rsidR="00CC0294">
        <w:t>zufassen.</w:t>
      </w:r>
      <w:r w:rsidR="00531857">
        <w:t xml:space="preserve"> </w:t>
      </w:r>
      <w:r w:rsidR="0081703B">
        <w:t xml:space="preserve">Solche </w:t>
      </w:r>
      <w:r w:rsidR="00531857">
        <w:t>„</w:t>
      </w:r>
      <w:r w:rsidR="00CC0294">
        <w:t>K</w:t>
      </w:r>
      <w:r w:rsidR="00531857">
        <w:t>alte Nahwärmenetze“ oder auch „</w:t>
      </w:r>
      <w:proofErr w:type="spellStart"/>
      <w:r w:rsidR="00531857">
        <w:t>Anergienetze</w:t>
      </w:r>
      <w:proofErr w:type="spellEnd"/>
      <w:r w:rsidR="00CC0294">
        <w:t xml:space="preserve">“ etablieren sich </w:t>
      </w:r>
      <w:r>
        <w:t xml:space="preserve">zunehmend </w:t>
      </w:r>
      <w:r w:rsidR="00FF35DD">
        <w:t>wegen</w:t>
      </w:r>
      <w:r w:rsidR="0081703B">
        <w:t xml:space="preserve"> ihrer hohen</w:t>
      </w:r>
      <w:r w:rsidR="00FF35DD">
        <w:t xml:space="preserve"> Effizienz</w:t>
      </w:r>
      <w:r>
        <w:t xml:space="preserve"> un</w:t>
      </w:r>
      <w:r w:rsidR="005F09CB">
        <w:t>d</w:t>
      </w:r>
      <w:r>
        <w:t xml:space="preserve"> Robustheit.</w:t>
      </w:r>
      <w:r w:rsidR="00531857">
        <w:t xml:space="preserve"> </w:t>
      </w:r>
      <w:r w:rsidR="00CC0294">
        <w:t>In</w:t>
      </w:r>
      <w:r w:rsidR="00531857">
        <w:t xml:space="preserve"> Schallstadt wir</w:t>
      </w:r>
      <w:r w:rsidR="00CC0294">
        <w:t>d für ein solches Netz die</w:t>
      </w:r>
      <w:r w:rsidR="00531857">
        <w:t xml:space="preserve"> Wärme des Abwassers </w:t>
      </w:r>
      <w:r w:rsidR="00CC0294">
        <w:t>ge</w:t>
      </w:r>
      <w:r w:rsidR="00531857">
        <w:t xml:space="preserve">nutzt. Auch für den neuen Stadtteil Dietenbach sind solche Netze geplant. </w:t>
      </w:r>
      <w:r w:rsidR="00CC0294">
        <w:t xml:space="preserve">Aus </w:t>
      </w:r>
      <w:r w:rsidR="00531857">
        <w:t>Bremen wird</w:t>
      </w:r>
      <w:r w:rsidR="00E550CF">
        <w:t xml:space="preserve"> ein</w:t>
      </w:r>
      <w:r w:rsidR="00531857">
        <w:t xml:space="preserve"> </w:t>
      </w:r>
      <w:r w:rsidR="00CC0294">
        <w:t xml:space="preserve">kaltes Nahwärmenetz </w:t>
      </w:r>
      <w:r w:rsidR="00531857">
        <w:t xml:space="preserve">genossenschaftlich von den </w:t>
      </w:r>
      <w:r w:rsidR="00CC0294">
        <w:t>Nutzern</w:t>
      </w:r>
      <w:r w:rsidR="00531857">
        <w:t xml:space="preserve"> finanziert und betrieben.</w:t>
      </w:r>
      <w:r w:rsidR="00CC0294">
        <w:t xml:space="preserve"> </w:t>
      </w:r>
      <w:r w:rsidR="00E550CF">
        <w:t>Ein Ansatz</w:t>
      </w:r>
      <w:r w:rsidR="005F09CB">
        <w:t>,</w:t>
      </w:r>
      <w:r w:rsidR="00E550CF">
        <w:t xml:space="preserve"> </w:t>
      </w:r>
      <w:r w:rsidR="0081703B">
        <w:t xml:space="preserve">der auch in </w:t>
      </w:r>
      <w:r w:rsidR="00E550CF">
        <w:t>unser</w:t>
      </w:r>
      <w:r w:rsidR="0081703B">
        <w:t>em</w:t>
      </w:r>
      <w:r w:rsidR="00E550CF">
        <w:t xml:space="preserve"> Qua</w:t>
      </w:r>
      <w:r w:rsidR="0081703B">
        <w:t>r</w:t>
      </w:r>
      <w:r w:rsidR="00E550CF">
        <w:t>tier</w:t>
      </w:r>
      <w:r w:rsidR="0081703B">
        <w:t xml:space="preserve"> tragen könnte</w:t>
      </w:r>
      <w:r w:rsidR="00E550CF">
        <w:t>.</w:t>
      </w:r>
    </w:p>
    <w:p w14:paraId="59321711" w14:textId="1F09B721" w:rsidR="00CC0294" w:rsidRDefault="00E83FFE" w:rsidP="004E108E">
      <w:pPr>
        <w:spacing w:after="0"/>
      </w:pPr>
      <w:r>
        <w:t>Neben einer</w:t>
      </w:r>
      <w:r w:rsidR="000E19E4">
        <w:t xml:space="preserve"> effektive</w:t>
      </w:r>
      <w:r>
        <w:t>n</w:t>
      </w:r>
      <w:r w:rsidR="000E19E4">
        <w:t xml:space="preserve"> und </w:t>
      </w:r>
      <w:r>
        <w:t xml:space="preserve">möglichst </w:t>
      </w:r>
      <w:r w:rsidR="000E19E4">
        <w:t>günstige</w:t>
      </w:r>
      <w:r>
        <w:t>n</w:t>
      </w:r>
      <w:r w:rsidR="000E19E4">
        <w:t xml:space="preserve"> Gewinnung von Wärme </w:t>
      </w:r>
      <w:r w:rsidR="003C5BA2">
        <w:t>wird</w:t>
      </w:r>
      <w:r w:rsidR="000E19E4">
        <w:t xml:space="preserve"> </w:t>
      </w:r>
      <w:r>
        <w:t xml:space="preserve">die Einsparung von </w:t>
      </w:r>
      <w:r w:rsidR="00CC0294">
        <w:t xml:space="preserve">Heizenergie </w:t>
      </w:r>
      <w:r>
        <w:t>durch technische Ertüchtigung der Gebäude</w:t>
      </w:r>
      <w:r w:rsidR="003C5BA2">
        <w:t xml:space="preserve"> staatlich</w:t>
      </w:r>
      <w:r w:rsidR="00E550CF">
        <w:t xml:space="preserve"> </w:t>
      </w:r>
      <w:r w:rsidR="0081703B">
        <w:t>gefördert.</w:t>
      </w:r>
      <w:r>
        <w:t xml:space="preserve"> </w:t>
      </w:r>
      <w:r w:rsidR="004E108E">
        <w:t xml:space="preserve">Im Spannungsfeld von Energieberatung, </w:t>
      </w:r>
      <w:r>
        <w:t>Wirtschaftlich</w:t>
      </w:r>
      <w:r w:rsidR="004E108E">
        <w:t xml:space="preserve">keit und </w:t>
      </w:r>
      <w:r w:rsidR="003C5BA2">
        <w:t>technischer Machbarkeit</w:t>
      </w:r>
      <w:r w:rsidR="004E108E">
        <w:t xml:space="preserve"> fehlen oft gangbare Herangehensweisen. </w:t>
      </w:r>
      <w:r w:rsidR="004E108E" w:rsidRPr="004E108E">
        <w:t xml:space="preserve">Die „reine Lehre“ wird ggf. einer (Kosten-) Akzeptanz und den individuellen Möglichkeiten entgegenstehen. </w:t>
      </w:r>
      <w:r w:rsidR="004E108E">
        <w:t xml:space="preserve">Der Sanierungsbedarf </w:t>
      </w:r>
      <w:r w:rsidR="008003E3">
        <w:t>– Wärmepumpe,</w:t>
      </w:r>
      <w:r w:rsidR="004E108E" w:rsidRPr="008E7C4C">
        <w:t xml:space="preserve"> Fußbodenheizung, Dämmung</w:t>
      </w:r>
      <w:r w:rsidR="008003E3">
        <w:t xml:space="preserve"> (Dach, Außenwände, Kellerdecke), PV-Anlage, Elektroinstallation</w:t>
      </w:r>
      <w:r w:rsidR="004E108E" w:rsidRPr="008E7C4C">
        <w:t>, Fenster, Lüftung etc.</w:t>
      </w:r>
      <w:r w:rsidR="004E108E">
        <w:t xml:space="preserve"> ist </w:t>
      </w:r>
      <w:r w:rsidR="00E550CF">
        <w:t xml:space="preserve">zudem </w:t>
      </w:r>
      <w:r w:rsidR="004E108E">
        <w:t>eingebettet i</w:t>
      </w:r>
      <w:r w:rsidR="00E550CF">
        <w:t>n einem</w:t>
      </w:r>
      <w:r w:rsidR="004E108E">
        <w:t xml:space="preserve"> Dickicht von Förderprogrammen</w:t>
      </w:r>
      <w:r w:rsidR="003C5BA2">
        <w:t xml:space="preserve">. </w:t>
      </w:r>
      <w:r w:rsidR="00D265DB">
        <w:t xml:space="preserve">Sanierungspläne mit </w:t>
      </w:r>
      <w:r w:rsidR="00E550CF">
        <w:t>tragfähigen planvollen</w:t>
      </w:r>
      <w:r w:rsidR="004E108E">
        <w:t xml:space="preserve"> </w:t>
      </w:r>
      <w:r w:rsidR="004E108E" w:rsidRPr="004E108E">
        <w:t>Stufenmodelle</w:t>
      </w:r>
      <w:r w:rsidR="008171A7">
        <w:t>n</w:t>
      </w:r>
      <w:r w:rsidR="004E108E" w:rsidRPr="004E108E">
        <w:t xml:space="preserve"> (also nicht alles auf einmal) </w:t>
      </w:r>
      <w:r w:rsidR="00D265DB">
        <w:t>passen oft nicht zu den Förder</w:t>
      </w:r>
      <w:r w:rsidR="00E550CF">
        <w:t>richtlinien</w:t>
      </w:r>
      <w:r w:rsidR="003C5BA2">
        <w:t xml:space="preserve">, die oft mehrere Maßnahmen </w:t>
      </w:r>
      <w:r w:rsidR="008171A7">
        <w:t>zusammenfassen</w:t>
      </w:r>
      <w:r w:rsidR="00D265DB">
        <w:t>.</w:t>
      </w:r>
    </w:p>
    <w:p w14:paraId="6E3EC1B8" w14:textId="77777777" w:rsidR="00D265DB" w:rsidRDefault="00D265DB" w:rsidP="004E108E">
      <w:pPr>
        <w:spacing w:after="0"/>
      </w:pPr>
    </w:p>
    <w:p w14:paraId="5C7F9656" w14:textId="48EA5203" w:rsidR="00D265DB" w:rsidRDefault="00E550CF" w:rsidP="004E108E">
      <w:pPr>
        <w:spacing w:after="0"/>
      </w:pPr>
      <w:r>
        <w:t>Auf b</w:t>
      </w:r>
      <w:r w:rsidR="00D265DB">
        <w:t>esondere</w:t>
      </w:r>
      <w:r w:rsidR="004149C4">
        <w:t xml:space="preserve"> Schwierigkeiten </w:t>
      </w:r>
      <w:r>
        <w:t xml:space="preserve">stößt die </w:t>
      </w:r>
      <w:r w:rsidR="004149C4">
        <w:t>energetisch</w:t>
      </w:r>
      <w:r w:rsidR="008171A7">
        <w:t>e</w:t>
      </w:r>
      <w:r w:rsidR="004149C4">
        <w:t xml:space="preserve"> Sanierung in </w:t>
      </w:r>
      <w:r w:rsidR="00D265DB">
        <w:t>Eigentümergemeinschaften. Die Zahlen aus der Beethovenstraße ergeben</w:t>
      </w:r>
      <w:r w:rsidR="008171A7">
        <w:t xml:space="preserve"> exemplarisch sehr </w:t>
      </w:r>
      <w:r>
        <w:t xml:space="preserve">hohe </w:t>
      </w:r>
      <w:r w:rsidR="00D265DB">
        <w:t>Sanierung</w:t>
      </w:r>
      <w:r w:rsidR="00C3047F">
        <w:t>s</w:t>
      </w:r>
      <w:r w:rsidR="00D265DB">
        <w:t>kosten</w:t>
      </w:r>
      <w:r w:rsidR="00C3047F">
        <w:t xml:space="preserve"> von</w:t>
      </w:r>
      <w:r w:rsidR="008003E3">
        <w:t xml:space="preserve"> ca.</w:t>
      </w:r>
      <w:r w:rsidR="00C3047F">
        <w:t xml:space="preserve"> 1.250 Euro pro Quadratmeter (</w:t>
      </w:r>
      <w:r>
        <w:t xml:space="preserve">die </w:t>
      </w:r>
      <w:r w:rsidR="00C3047F">
        <w:t>Förderungen schon abgezogen).</w:t>
      </w:r>
      <w:r w:rsidR="008003E3">
        <w:t xml:space="preserve"> </w:t>
      </w:r>
      <w:r w:rsidR="00A14244">
        <w:t xml:space="preserve">Selbst bei deutlich niedrigeren Kosten könnten </w:t>
      </w:r>
      <w:r w:rsidR="008171A7">
        <w:t xml:space="preserve">vor allem </w:t>
      </w:r>
      <w:r w:rsidR="00A14244">
        <w:t>b</w:t>
      </w:r>
      <w:r w:rsidR="008003E3">
        <w:t>ei vermieteten Wohnung</w:t>
      </w:r>
      <w:r w:rsidR="004149C4">
        <w:t>en</w:t>
      </w:r>
      <w:r w:rsidR="008003E3">
        <w:t xml:space="preserve"> </w:t>
      </w:r>
      <w:r w:rsidR="00A14244">
        <w:t>d</w:t>
      </w:r>
      <w:r w:rsidR="008003E3">
        <w:t xml:space="preserve">ie </w:t>
      </w:r>
      <w:r w:rsidR="008171A7">
        <w:t xml:space="preserve">grundlegende </w:t>
      </w:r>
      <w:r w:rsidR="008003E3">
        <w:t>Wirtschaftlichkeit gegen umfangreiche</w:t>
      </w:r>
      <w:r w:rsidR="004149C4">
        <w:t xml:space="preserve"> Maßnahmen zur Energieeinsparung </w:t>
      </w:r>
      <w:r w:rsidR="001953FF">
        <w:t>stehen</w:t>
      </w:r>
      <w:r w:rsidR="004149C4">
        <w:t>.</w:t>
      </w:r>
      <w:r w:rsidR="001953FF">
        <w:t xml:space="preserve"> Ähnlich </w:t>
      </w:r>
      <w:r w:rsidR="008171A7">
        <w:t xml:space="preserve">ist das </w:t>
      </w:r>
      <w:r w:rsidR="001953FF">
        <w:t>bei (</w:t>
      </w:r>
      <w:r w:rsidR="00A14244">
        <w:t>ä</w:t>
      </w:r>
      <w:r w:rsidR="004149C4">
        <w:t>ltere</w:t>
      </w:r>
      <w:r w:rsidR="008171A7">
        <w:t>n</w:t>
      </w:r>
      <w:r w:rsidR="001953FF">
        <w:t>)</w:t>
      </w:r>
      <w:r w:rsidR="004149C4">
        <w:t xml:space="preserve"> </w:t>
      </w:r>
      <w:r w:rsidR="004149C4">
        <w:lastRenderedPageBreak/>
        <w:t>Eigentümerinnen und Eigentümer</w:t>
      </w:r>
      <w:r w:rsidR="005F09CB">
        <w:t xml:space="preserve">n, </w:t>
      </w:r>
      <w:r w:rsidR="001953FF">
        <w:t xml:space="preserve">die </w:t>
      </w:r>
      <w:r w:rsidR="005F09CB">
        <w:t xml:space="preserve">nicht </w:t>
      </w:r>
      <w:r w:rsidR="008171A7">
        <w:t>über das nötige Kapital verfügen</w:t>
      </w:r>
      <w:r w:rsidR="001953FF">
        <w:t xml:space="preserve"> oder </w:t>
      </w:r>
      <w:r w:rsidR="004149C4">
        <w:t xml:space="preserve">sich </w:t>
      </w:r>
      <w:r w:rsidR="00A14244">
        <w:t xml:space="preserve">vielleicht </w:t>
      </w:r>
      <w:r w:rsidR="004149C4">
        <w:t>nicht (erneut) verschulden</w:t>
      </w:r>
      <w:r w:rsidR="00A14244">
        <w:t xml:space="preserve"> </w:t>
      </w:r>
      <w:r w:rsidR="001953FF">
        <w:t xml:space="preserve">wollen. Sie </w:t>
      </w:r>
      <w:r w:rsidR="008171A7">
        <w:t>akzeptieren eher</w:t>
      </w:r>
      <w:r w:rsidR="00A14244">
        <w:t xml:space="preserve"> </w:t>
      </w:r>
      <w:r w:rsidR="001953FF">
        <w:t xml:space="preserve">dauerhaft </w:t>
      </w:r>
      <w:r w:rsidR="00A14244">
        <w:t>hohe Energiekosten</w:t>
      </w:r>
      <w:r w:rsidR="004149C4">
        <w:t xml:space="preserve">. Für diese Umsetzungshemmnisse </w:t>
      </w:r>
      <w:r w:rsidR="001953FF">
        <w:t xml:space="preserve">fehlen </w:t>
      </w:r>
      <w:r w:rsidR="008171A7">
        <w:t>attraktive</w:t>
      </w:r>
      <w:r w:rsidR="001953FF">
        <w:t xml:space="preserve"> </w:t>
      </w:r>
      <w:r w:rsidR="004149C4">
        <w:t xml:space="preserve">Lösungen </w:t>
      </w:r>
      <w:r w:rsidR="008171A7">
        <w:t xml:space="preserve">und Strategien </w:t>
      </w:r>
      <w:r w:rsidR="001953FF">
        <w:t xml:space="preserve">zur </w:t>
      </w:r>
      <w:r w:rsidR="008171A7">
        <w:t>Senkung des Energieverbrauchs.</w:t>
      </w:r>
    </w:p>
    <w:p w14:paraId="518574FD" w14:textId="77777777" w:rsidR="0081703B" w:rsidRDefault="0081703B" w:rsidP="004E108E">
      <w:pPr>
        <w:spacing w:after="0"/>
      </w:pPr>
    </w:p>
    <w:p w14:paraId="6B90F72C" w14:textId="08FDA117" w:rsidR="00D40F19" w:rsidRDefault="00D40F19" w:rsidP="004E108E">
      <w:pPr>
        <w:spacing w:after="0"/>
      </w:pPr>
      <w:r>
        <w:t>Besonders interessant und hilfreich wäre es, wenn weitere „Pioniere“ über ihre Erfahrungen und Erfolge berichten würden. Vielleicht könnten daraus Sanierungsmodelle in Form von „Muster</w:t>
      </w:r>
      <w:r w:rsidR="006A3174">
        <w:t>-A</w:t>
      </w:r>
      <w:r>
        <w:t xml:space="preserve">ltbauten“ entstehen – z.B. </w:t>
      </w:r>
      <w:r w:rsidR="006A3174">
        <w:t xml:space="preserve">beim </w:t>
      </w:r>
      <w:r>
        <w:t>klassische</w:t>
      </w:r>
      <w:r w:rsidR="005F09CB">
        <w:t>n</w:t>
      </w:r>
      <w:r>
        <w:t xml:space="preserve"> Wiehre-Altbau (1900 bis 1950), (</w:t>
      </w:r>
      <w:r w:rsidR="006A3174">
        <w:t>älteren</w:t>
      </w:r>
      <w:r>
        <w:t>) Wohnblöcke</w:t>
      </w:r>
      <w:r w:rsidR="006A3174">
        <w:t>n</w:t>
      </w:r>
      <w:r>
        <w:t>, Gebäude</w:t>
      </w:r>
      <w:r w:rsidR="006A3174">
        <w:t xml:space="preserve">n </w:t>
      </w:r>
      <w:r>
        <w:t xml:space="preserve">von 1950 bis 1980 sowie </w:t>
      </w:r>
      <w:r w:rsidR="008171A7">
        <w:t>erfolgreiche</w:t>
      </w:r>
      <w:r w:rsidR="006A3174">
        <w:t>n</w:t>
      </w:r>
      <w:r w:rsidR="008171A7">
        <w:t xml:space="preserve"> Umsetzungen in Eigentümergemeinschaften.</w:t>
      </w:r>
    </w:p>
    <w:p w14:paraId="6C4541A4" w14:textId="77777777" w:rsidR="00A14244" w:rsidRDefault="00A14244" w:rsidP="004E108E">
      <w:pPr>
        <w:spacing w:after="0"/>
      </w:pPr>
    </w:p>
    <w:p w14:paraId="32C47220" w14:textId="736868FA" w:rsidR="00D40F19" w:rsidRDefault="00D40F19" w:rsidP="004E108E">
      <w:pPr>
        <w:spacing w:after="0"/>
      </w:pPr>
      <w:r>
        <w:t>Wilhelm Sievers</w:t>
      </w:r>
    </w:p>
    <w:p w14:paraId="0930264A" w14:textId="77777777" w:rsidR="00D265DB" w:rsidRDefault="00D265DB" w:rsidP="004E108E">
      <w:pPr>
        <w:spacing w:after="0"/>
      </w:pPr>
    </w:p>
    <w:p w14:paraId="2F234430" w14:textId="66AE5734" w:rsidR="00B323F2" w:rsidRDefault="00B323F2" w:rsidP="00531857">
      <w:r>
        <w:rPr>
          <w:noProof/>
        </w:rPr>
        <w:drawing>
          <wp:inline distT="0" distB="0" distL="0" distR="0" wp14:anchorId="7C7DBBD9" wp14:editId="3A9EE7BE">
            <wp:extent cx="5760720" cy="5173345"/>
            <wp:effectExtent l="0" t="0" r="0" b="8255"/>
            <wp:docPr id="164941766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7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AD510F" wp14:editId="6E30C231">
            <wp:extent cx="4165461" cy="1352550"/>
            <wp:effectExtent l="0" t="0" r="6985" b="0"/>
            <wp:docPr id="72897687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180" cy="135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537C1" w14:textId="77777777" w:rsidR="00531857" w:rsidRDefault="00531857" w:rsidP="00531857">
      <w:r>
        <w:t>Quelle: Wärmekataster der Stadt Freiburg https://www.freiburg.de/pb/2017161.html</w:t>
      </w:r>
    </w:p>
    <w:sectPr w:rsidR="005318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64F1E"/>
    <w:multiLevelType w:val="hybridMultilevel"/>
    <w:tmpl w:val="6E8C91FC"/>
    <w:lvl w:ilvl="0" w:tplc="0407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3876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57"/>
    <w:rsid w:val="000623FC"/>
    <w:rsid w:val="000E19E4"/>
    <w:rsid w:val="001953FF"/>
    <w:rsid w:val="001C41C2"/>
    <w:rsid w:val="00255CF0"/>
    <w:rsid w:val="002A0FEB"/>
    <w:rsid w:val="002E6C47"/>
    <w:rsid w:val="003C5BA2"/>
    <w:rsid w:val="004149C4"/>
    <w:rsid w:val="0045644E"/>
    <w:rsid w:val="004C268C"/>
    <w:rsid w:val="004E108E"/>
    <w:rsid w:val="005066AA"/>
    <w:rsid w:val="00531857"/>
    <w:rsid w:val="005F09CB"/>
    <w:rsid w:val="0064008E"/>
    <w:rsid w:val="006A3174"/>
    <w:rsid w:val="007D5857"/>
    <w:rsid w:val="007F39EA"/>
    <w:rsid w:val="008003E3"/>
    <w:rsid w:val="0081703B"/>
    <w:rsid w:val="008171A7"/>
    <w:rsid w:val="00897BE7"/>
    <w:rsid w:val="009F187E"/>
    <w:rsid w:val="00A14244"/>
    <w:rsid w:val="00A77B94"/>
    <w:rsid w:val="00AE1259"/>
    <w:rsid w:val="00B323F2"/>
    <w:rsid w:val="00C14D9A"/>
    <w:rsid w:val="00C3047F"/>
    <w:rsid w:val="00C35145"/>
    <w:rsid w:val="00CC0294"/>
    <w:rsid w:val="00CC68BE"/>
    <w:rsid w:val="00CF3209"/>
    <w:rsid w:val="00D265DB"/>
    <w:rsid w:val="00D40F19"/>
    <w:rsid w:val="00DC3D6C"/>
    <w:rsid w:val="00E550CF"/>
    <w:rsid w:val="00E83FFE"/>
    <w:rsid w:val="00F0071B"/>
    <w:rsid w:val="00F47C76"/>
    <w:rsid w:val="00FD6DA5"/>
    <w:rsid w:val="00FF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CAC40"/>
  <w15:chartTrackingRefBased/>
  <w15:docId w15:val="{70EAD340-7737-4F64-9ABC-4305AE28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31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31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318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31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318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31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31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31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31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31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31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318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3185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3185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3185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3185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3185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318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31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31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31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31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31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3185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3185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3185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31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3185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318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 Sievers</dc:creator>
  <cp:keywords/>
  <dc:description/>
  <cp:lastModifiedBy>Willi Sievers</cp:lastModifiedBy>
  <cp:revision>2</cp:revision>
  <cp:lastPrinted>2026-05-24T15:49:00Z</cp:lastPrinted>
  <dcterms:created xsi:type="dcterms:W3CDTF">2026-06-01T19:34:00Z</dcterms:created>
  <dcterms:modified xsi:type="dcterms:W3CDTF">2026-06-01T19:34:00Z</dcterms:modified>
</cp:coreProperties>
</file>